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Gibbs' Reflective Cycle — One‑Page Template</w:t>
      </w:r>
    </w:p>
    <w:p>
      <w:r>
        <w:rPr>
          <w:i/>
          <w:sz w:val="22"/>
        </w:rPr>
        <w:t>Use brief notes. Keep each section to 2–4 lines. Aim for one concrete action at the end.</w:t>
      </w:r>
    </w:p>
    <w:p>
      <w:r>
        <w:rPr>
          <w:b/>
          <w:sz w:val="26"/>
        </w:rPr>
        <w:t>1) Description — What happened? (facts only)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2) Feelings — How did you feel/think at the time?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3) Evaluation — What went well? What didn’t?</w:t>
      </w:r>
    </w:p>
    <w:p>
      <w:r>
        <w:rPr>
          <w:sz w:val="22"/>
        </w:rPr>
        <w:t xml:space="preserve">+ </w:t>
      </w:r>
    </w:p>
    <w:p>
      <w:r>
        <w:rPr>
          <w:sz w:val="22"/>
        </w:rPr>
        <w:t xml:space="preserve">− </w:t>
      </w:r>
    </w:p>
    <w:p>
      <w:r>
        <w:rPr>
          <w:b/>
          <w:sz w:val="26"/>
        </w:rPr>
        <w:t>4) Analysis — Why did it happen this way? What explains it?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5) Conclusion — What are the key lessons?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6) Action Plan (SMART) — What will you do next time? By when?</w:t>
      </w:r>
    </w:p>
    <w:p>
      <w:r>
        <w:rPr>
          <w:sz w:val="22"/>
        </w:rPr>
        <w:t>Action:</w:t>
      </w:r>
    </w:p>
    <w:p>
      <w:r>
        <w:rPr>
          <w:sz w:val="22"/>
        </w:rPr>
        <w:t>By when:</w:t>
      </w:r>
    </w:p>
    <w:p>
      <w:r>
        <w:rPr>
          <w:sz w:val="22"/>
        </w:rPr>
        <w:t>Support/resources:</w:t>
      </w:r>
    </w:p>
    <w:p>
      <w:r>
        <w:rPr>
          <w:sz w:val="22"/>
        </w:rPr>
        <w:t>Measure of success:</w:t>
      </w:r>
    </w:p>
    <w:p>
      <w:pPr>
        <w:spacing w:after="48"/>
      </w:pPr>
    </w:p>
    <w:p>
      <w:r>
        <w:rPr>
          <w:sz w:val="22"/>
        </w:rPr>
        <w:t>☐ Keep it anonymous (no identifiers)</w:t>
      </w:r>
    </w:p>
    <w:p>
      <w:r>
        <w:rPr>
          <w:sz w:val="22"/>
        </w:rPr>
        <w:t>☐ 100–150 words total or ≤90s voice note</w:t>
      </w:r>
    </w:p>
    <w:p>
      <w:r>
        <w:rPr>
          <w:sz w:val="22"/>
        </w:rPr>
        <w:t>☐ Share with mentor/peer</w:t>
      </w:r>
    </w:p>
    <w:p>
      <w:r>
        <w:rPr>
          <w:i/>
          <w:sz w:val="18"/>
        </w:rPr>
        <w:t>Tip: Finish with one testable change you’ll try within 7–14 days.</w:t>
      </w:r>
    </w:p>
    <w:p>
      <w:r>
        <w:br w:type="page"/>
      </w:r>
    </w:p>
    <w:p>
      <w:pPr>
        <w:jc w:val="left"/>
      </w:pPr>
      <w:r>
        <w:rPr>
          <w:b/>
          <w:sz w:val="40"/>
        </w:rPr>
        <w:t>Schön — Reflection‑in‑Action / Reflection‑on‑Action (One‑Page)</w:t>
      </w:r>
    </w:p>
    <w:p>
      <w:r>
        <w:rPr>
          <w:i/>
          <w:sz w:val="22"/>
        </w:rPr>
        <w:t>Capture what you assumed, what surprised you, what you tried, and how you’ll redesign next time.</w:t>
      </w:r>
    </w:p>
    <w:p>
      <w:r>
        <w:rPr>
          <w:b/>
          <w:sz w:val="26"/>
        </w:rPr>
        <w:t>Knowing‑in‑action — What was your default plan/assumption?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Surprise — What challenged it? (what the situation 'said back')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Reflection‑in‑action — What did you notice and try immediately?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Experiment — Small test on the spot; what changed?</w:t>
      </w:r>
    </w:p>
    <w:p>
      <w:r>
        <w:rPr>
          <w:sz w:val="22"/>
        </w:rPr>
        <w:t xml:space="preserve">• </w:t>
      </w:r>
    </w:p>
    <w:p>
      <w:r>
        <w:rPr>
          <w:sz w:val="22"/>
        </w:rPr>
        <w:t xml:space="preserve">Result: </w:t>
      </w:r>
    </w:p>
    <w:p>
      <w:r>
        <w:rPr>
          <w:b/>
          <w:sz w:val="26"/>
        </w:rPr>
        <w:t>Reflection‑on‑action — What did you learn afterwards?</w:t>
      </w:r>
    </w:p>
    <w:p>
      <w:r>
        <w:rPr>
          <w:sz w:val="22"/>
        </w:rPr>
        <w:t xml:space="preserve">• </w:t>
      </w:r>
    </w:p>
    <w:p>
      <w:r>
        <w:rPr>
          <w:b/>
          <w:sz w:val="26"/>
        </w:rPr>
        <w:t>Reframing — How has the problem changed in your mind?</w:t>
      </w:r>
    </w:p>
    <w:p>
      <w:r>
        <w:rPr>
          <w:sz w:val="22"/>
        </w:rPr>
        <w:t xml:space="preserve">From: </w:t>
      </w:r>
    </w:p>
    <w:p>
      <w:r>
        <w:rPr>
          <w:sz w:val="22"/>
        </w:rPr>
        <w:t xml:space="preserve">To: </w:t>
      </w:r>
    </w:p>
    <w:p>
      <w:r>
        <w:rPr>
          <w:b/>
          <w:sz w:val="26"/>
        </w:rPr>
        <w:t>Next iteration — What will you do before/during/after next time?</w:t>
      </w:r>
    </w:p>
    <w:p>
      <w:r>
        <w:rPr>
          <w:sz w:val="22"/>
        </w:rPr>
        <w:t>Before:</w:t>
      </w:r>
    </w:p>
    <w:p>
      <w:r>
        <w:rPr>
          <w:sz w:val="22"/>
        </w:rPr>
        <w:t>During:</w:t>
      </w:r>
    </w:p>
    <w:p>
      <w:r>
        <w:rPr>
          <w:sz w:val="22"/>
        </w:rPr>
        <w:t>After:</w:t>
      </w:r>
    </w:p>
    <w:p>
      <w:pPr>
        <w:spacing w:after="48"/>
      </w:pPr>
    </w:p>
    <w:p>
      <w:r>
        <w:rPr>
          <w:sz w:val="22"/>
        </w:rPr>
        <w:t>☐ Collect one quick data point next time</w:t>
      </w:r>
    </w:p>
    <w:p>
      <w:r>
        <w:rPr>
          <w:sz w:val="22"/>
        </w:rPr>
        <w:t>☐ Share learning with team/community</w:t>
      </w:r>
    </w:p>
    <w:p>
      <w:r>
        <w:rPr>
          <w:i/>
          <w:sz w:val="18"/>
        </w:rPr>
        <w:t>Aim for one-page: keep notes short and specific.</w:t>
      </w:r>
    </w:p>
    <w:p>
      <w:r>
        <w:br w:type="page"/>
      </w:r>
    </w:p>
    <w:p>
      <w:pPr>
        <w:jc w:val="left"/>
      </w:pPr>
      <w:r>
        <w:rPr>
          <w:b/>
          <w:sz w:val="40"/>
        </w:rPr>
        <w:t>Rolfe — What? • So what? • Now what? (One‑Page)</w:t>
      </w:r>
    </w:p>
    <w:p>
      <w:r>
        <w:rPr>
          <w:i/>
          <w:sz w:val="22"/>
        </w:rPr>
        <w:t>Keep it simple: facts → meaning → action.</w:t>
      </w:r>
    </w:p>
    <w:p>
      <w:r>
        <w:rPr>
          <w:b/>
          <w:sz w:val="26"/>
        </w:rPr>
        <w:t>What? (Brief facts and outcome)</w:t>
      </w:r>
    </w:p>
    <w:p>
      <w:r>
        <w:rPr>
          <w:sz w:val="22"/>
        </w:rPr>
        <w:t>Who/Where:</w:t>
      </w:r>
    </w:p>
    <w:p>
      <w:r>
        <w:rPr>
          <w:sz w:val="22"/>
        </w:rPr>
        <w:t>What happened:</w:t>
      </w:r>
    </w:p>
    <w:p>
      <w:r>
        <w:rPr>
          <w:sz w:val="22"/>
        </w:rPr>
        <w:t>Outcome:</w:t>
      </w:r>
    </w:p>
    <w:p>
      <w:r>
        <w:rPr>
          <w:b/>
          <w:sz w:val="26"/>
        </w:rPr>
        <w:t>So what? (Why it matters; insights; risks)</w:t>
      </w:r>
    </w:p>
    <w:p>
      <w:r>
        <w:rPr>
          <w:sz w:val="22"/>
        </w:rPr>
        <w:t>Key insight 1:</w:t>
      </w:r>
    </w:p>
    <w:p>
      <w:r>
        <w:rPr>
          <w:sz w:val="22"/>
        </w:rPr>
        <w:t>Key insight 2:</w:t>
      </w:r>
    </w:p>
    <w:p>
      <w:r>
        <w:rPr>
          <w:sz w:val="22"/>
        </w:rPr>
        <w:t>Implications:</w:t>
      </w:r>
    </w:p>
    <w:p>
      <w:r>
        <w:rPr>
          <w:b/>
          <w:sz w:val="26"/>
        </w:rPr>
        <w:t>Now what? (Concrete actions)</w:t>
      </w:r>
    </w:p>
    <w:p>
      <w:r>
        <w:rPr>
          <w:sz w:val="22"/>
        </w:rPr>
        <w:t>Action 1:</w:t>
      </w:r>
    </w:p>
    <w:p>
      <w:r>
        <w:rPr>
          <w:sz w:val="22"/>
        </w:rPr>
        <w:t>Action 2:</w:t>
      </w:r>
    </w:p>
    <w:p>
      <w:r>
        <w:rPr>
          <w:sz w:val="22"/>
        </w:rPr>
        <w:t>Owner:</w:t>
      </w:r>
    </w:p>
    <w:p>
      <w:r>
        <w:rPr>
          <w:sz w:val="22"/>
        </w:rPr>
        <w:t>Timeline:</w:t>
      </w:r>
    </w:p>
    <w:p>
      <w:r>
        <w:rPr>
          <w:sz w:val="22"/>
        </w:rPr>
        <w:t>Measure:</w:t>
      </w:r>
    </w:p>
    <w:p>
      <w:pPr>
        <w:spacing w:after="48"/>
      </w:pPr>
    </w:p>
    <w:p>
      <w:r>
        <w:rPr>
          <w:sz w:val="22"/>
        </w:rPr>
        <w:t>☐ End with one change to test within 7–14 days</w:t>
      </w:r>
    </w:p>
    <w:p>
      <w:r>
        <w:rPr>
          <w:sz w:val="22"/>
        </w:rPr>
        <w:t>☐ Note how you’ll check if it worked</w:t>
      </w:r>
    </w:p>
    <w:p>
      <w:r>
        <w:rPr>
          <w:i/>
          <w:sz w:val="18"/>
        </w:rPr>
        <w:t>Use 3–5 lines per box. Keep language plain.</w:t>
      </w:r>
    </w:p>
    <w:p>
      <w:r>
        <w:br w:type="page"/>
      </w:r>
    </w:p>
    <w:p>
      <w:pPr>
        <w:jc w:val="left"/>
      </w:pPr>
      <w:r>
        <w:rPr>
          <w:b/>
          <w:sz w:val="40"/>
        </w:rPr>
        <w:t>Triple‑Loop Learning — Single • Double • Triple (One‑Page)</w:t>
      </w:r>
    </w:p>
    <w:p>
      <w:r>
        <w:rPr>
          <w:i/>
          <w:sz w:val="22"/>
        </w:rPr>
        <w:t>Move from fixing actions, to redesigning the approach, to reshaping how decisions are made.</w:t>
      </w:r>
    </w:p>
    <w:p>
      <w:r>
        <w:rPr>
          <w:b/>
          <w:sz w:val="26"/>
        </w:rPr>
        <w:t>Single‑loop — Doing things right? (Immediate fixes)</w:t>
      </w:r>
    </w:p>
    <w:p>
      <w:r>
        <w:rPr>
          <w:sz w:val="22"/>
        </w:rPr>
        <w:t>Today’s small changes:</w:t>
      </w:r>
    </w:p>
    <w:p>
      <w:r>
        <w:rPr>
          <w:sz w:val="22"/>
        </w:rPr>
        <w:t>Quick check (did it help?):</w:t>
      </w:r>
    </w:p>
    <w:p>
      <w:r>
        <w:rPr>
          <w:b/>
          <w:sz w:val="26"/>
        </w:rPr>
        <w:t>Double‑loop — Doing the right things? (Redesign)</w:t>
      </w:r>
    </w:p>
    <w:p>
      <w:r>
        <w:rPr>
          <w:sz w:val="22"/>
        </w:rPr>
        <w:t>Challenged assumption:</w:t>
      </w:r>
    </w:p>
    <w:p>
      <w:r>
        <w:rPr>
          <w:sz w:val="22"/>
        </w:rPr>
        <w:t>New design elements (language/messenger/timing/venue):</w:t>
      </w:r>
    </w:p>
    <w:p>
      <w:r>
        <w:rPr>
          <w:b/>
          <w:sz w:val="26"/>
        </w:rPr>
        <w:t>Triple‑loop — How do we decide what’s right? (Values &amp; governance)</w:t>
      </w:r>
    </w:p>
    <w:p>
      <w:r>
        <w:rPr>
          <w:sz w:val="22"/>
        </w:rPr>
        <w:t>Guiding values:</w:t>
      </w:r>
    </w:p>
    <w:p>
      <w:r>
        <w:rPr>
          <w:sz w:val="22"/>
        </w:rPr>
        <w:t>Decision rule (e.g., 'No clinic without community briefing'):</w:t>
      </w:r>
    </w:p>
    <w:p>
      <w:r>
        <w:rPr>
          <w:sz w:val="22"/>
        </w:rPr>
        <w:t>Who must be involved to 'sign off':</w:t>
      </w:r>
    </w:p>
    <w:p>
      <w:r>
        <w:rPr>
          <w:b/>
          <w:sz w:val="26"/>
        </w:rPr>
        <w:t>Learning &amp; evidence — What will you track?</w:t>
      </w:r>
    </w:p>
    <w:p>
      <w:r>
        <w:rPr>
          <w:sz w:val="22"/>
        </w:rPr>
        <w:t>Process metric:</w:t>
      </w:r>
    </w:p>
    <w:p>
      <w:r>
        <w:rPr>
          <w:sz w:val="22"/>
        </w:rPr>
        <w:t>Outcome metric:</w:t>
      </w:r>
    </w:p>
    <w:p>
      <w:r>
        <w:rPr>
          <w:sz w:val="22"/>
        </w:rPr>
        <w:t>Trust/experience metric:</w:t>
      </w:r>
    </w:p>
    <w:p>
      <w:pPr>
        <w:spacing w:after="48"/>
      </w:pPr>
    </w:p>
    <w:p>
      <w:r>
        <w:rPr>
          <w:sz w:val="22"/>
        </w:rPr>
        <w:t>☐ Schedule a 10–15 min debrief</w:t>
      </w:r>
    </w:p>
    <w:p>
      <w:r>
        <w:rPr>
          <w:sz w:val="22"/>
        </w:rPr>
        <w:t>☐ Share back one-page learning note</w:t>
      </w:r>
    </w:p>
    <w:p>
      <w:r>
        <w:rPr>
          <w:i/>
          <w:sz w:val="18"/>
        </w:rPr>
        <w:t>Design for learning, not just delivery.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